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66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2433"/>
        <w:gridCol w:w="5737"/>
        <w:gridCol w:w="2032"/>
      </w:tblGrid>
      <w:tr w:rsidR="00E92A71" w:rsidRPr="00DF3CF4" w:rsidTr="00F73BF6">
        <w:trPr>
          <w:cantSplit/>
          <w:trHeight w:val="828"/>
        </w:trPr>
        <w:tc>
          <w:tcPr>
            <w:tcW w:w="266" w:type="pct"/>
            <w:shd w:val="clear" w:color="auto" w:fill="D9D9D9"/>
          </w:tcPr>
          <w:p w:rsidR="00E92A71" w:rsidRPr="00353373" w:rsidRDefault="00E92A71" w:rsidP="00E92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р</w:t>
            </w: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  <w:t>н</w:t>
            </w:r>
          </w:p>
        </w:tc>
        <w:tc>
          <w:tcPr>
            <w:tcW w:w="1129" w:type="pct"/>
            <w:shd w:val="clear" w:color="auto" w:fill="D9D9D9"/>
          </w:tcPr>
          <w:p w:rsidR="00E92A71" w:rsidRPr="00353373" w:rsidRDefault="00E92A71" w:rsidP="00E92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  <w:t>Лауазымның толық атауы</w:t>
            </w:r>
          </w:p>
        </w:tc>
        <w:tc>
          <w:tcPr>
            <w:tcW w:w="2662" w:type="pct"/>
            <w:shd w:val="clear" w:color="auto" w:fill="D9D9D9"/>
          </w:tcPr>
          <w:p w:rsidR="00E92A71" w:rsidRPr="00DF3CF4" w:rsidRDefault="00E92A71" w:rsidP="00E92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  <w:t>Біліктілік талаптары</w:t>
            </w:r>
          </w:p>
        </w:tc>
        <w:tc>
          <w:tcPr>
            <w:tcW w:w="943" w:type="pct"/>
            <w:shd w:val="clear" w:color="auto" w:fill="D9D9D9"/>
          </w:tcPr>
          <w:p w:rsidR="00E92A71" w:rsidRPr="00DF3CF4" w:rsidRDefault="00E92A71" w:rsidP="00E92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  <w:t>Байланысатын тұлға деректері</w:t>
            </w:r>
          </w:p>
        </w:tc>
      </w:tr>
      <w:tr w:rsidR="00E92A71" w:rsidRPr="00DF3CF4" w:rsidTr="00F73BF6">
        <w:trPr>
          <w:cantSplit/>
          <w:trHeight w:val="181"/>
        </w:trPr>
        <w:tc>
          <w:tcPr>
            <w:tcW w:w="5000" w:type="pct"/>
            <w:gridSpan w:val="4"/>
            <w:shd w:val="clear" w:color="auto" w:fill="FFFFFF"/>
          </w:tcPr>
          <w:p w:rsidR="00E92A71" w:rsidRPr="00444EBF" w:rsidRDefault="00444EBF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9F1F6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E92A71" w:rsidRPr="009F1F65">
              <w:rPr>
                <w:rFonts w:ascii="Times New Roman" w:hAnsi="Times New Roman" w:cs="Times New Roman"/>
                <w:b/>
                <w:sz w:val="25"/>
                <w:szCs w:val="25"/>
              </w:rPr>
              <w:t>«Резерв»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 xml:space="preserve"> РМК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«Б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рк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т» филиал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ы</w:t>
            </w:r>
          </w:p>
          <w:p w:rsidR="00E92A71" w:rsidRPr="009F1F65" w:rsidRDefault="00444EBF" w:rsidP="00444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ШҚО</w:t>
            </w:r>
            <w:r w:rsidR="00E92A71" w:rsidRPr="009F1F6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E92A71" w:rsidRPr="009F1F65">
              <w:rPr>
                <w:rFonts w:ascii="Times New Roman" w:hAnsi="Times New Roman" w:cs="Times New Roman"/>
                <w:b/>
                <w:sz w:val="25"/>
                <w:szCs w:val="25"/>
              </w:rPr>
              <w:t>Жарм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</w:t>
            </w:r>
            <w:r w:rsidR="00E92A71" w:rsidRPr="009F1F6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ауданы</w:t>
            </w:r>
            <w:r w:rsidR="00E92A71" w:rsidRPr="009F1F65">
              <w:rPr>
                <w:rFonts w:ascii="Times New Roman" w:hAnsi="Times New Roman" w:cs="Times New Roman"/>
                <w:b/>
                <w:sz w:val="25"/>
                <w:szCs w:val="25"/>
              </w:rPr>
              <w:t>, Шар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 xml:space="preserve"> қаласы</w:t>
            </w:r>
            <w:r w:rsidR="00E92A71" w:rsidRPr="009F1F65">
              <w:rPr>
                <w:rFonts w:ascii="Times New Roman" w:hAnsi="Times New Roman" w:cs="Times New Roman"/>
                <w:b/>
                <w:sz w:val="25"/>
                <w:szCs w:val="25"/>
              </w:rPr>
              <w:t>, Т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ә</w:t>
            </w:r>
            <w:proofErr w:type="spellStart"/>
            <w:r w:rsidR="00E92A71" w:rsidRPr="009F1F65">
              <w:rPr>
                <w:rFonts w:ascii="Times New Roman" w:hAnsi="Times New Roman" w:cs="Times New Roman"/>
                <w:b/>
                <w:sz w:val="25"/>
                <w:szCs w:val="25"/>
              </w:rPr>
              <w:t>уелс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і</w:t>
            </w:r>
            <w:proofErr w:type="spellStart"/>
            <w:r w:rsidR="00E92A71" w:rsidRPr="009F1F65">
              <w:rPr>
                <w:rFonts w:ascii="Times New Roman" w:hAnsi="Times New Roman" w:cs="Times New Roman"/>
                <w:b/>
                <w:sz w:val="25"/>
                <w:szCs w:val="25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і</w:t>
            </w:r>
            <w:r w:rsidR="00E92A71" w:rsidRPr="009F1F6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к-сі,</w:t>
            </w:r>
            <w:r w:rsidR="00E92A71" w:rsidRPr="009F1F6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215</w:t>
            </w:r>
          </w:p>
        </w:tc>
      </w:tr>
      <w:tr w:rsidR="00E92A71" w:rsidRPr="00DF3CF4" w:rsidTr="00F73BF6">
        <w:trPr>
          <w:cantSplit/>
          <w:trHeight w:val="365"/>
        </w:trPr>
        <w:tc>
          <w:tcPr>
            <w:tcW w:w="266" w:type="pct"/>
            <w:shd w:val="clear" w:color="auto" w:fill="FFFFFF"/>
          </w:tcPr>
          <w:p w:rsidR="00E92A71" w:rsidRPr="00DF3CF4" w:rsidRDefault="00E92A71" w:rsidP="00F73B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129" w:type="pct"/>
          </w:tcPr>
          <w:p w:rsidR="00E92A71" w:rsidRPr="009F1F65" w:rsidRDefault="00444EBF" w:rsidP="00444EB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Бас инженер- </w:t>
            </w:r>
            <w:r w:rsidR="00E92A71" w:rsidRPr="009F1F6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директор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орынбасары</w:t>
            </w:r>
            <w:r w:rsidR="00E92A71" w:rsidRPr="009F1F6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</w:p>
        </w:tc>
        <w:tc>
          <w:tcPr>
            <w:tcW w:w="2662" w:type="pct"/>
            <w:shd w:val="clear" w:color="auto" w:fill="FFFFFF"/>
          </w:tcPr>
          <w:p w:rsidR="00E92A71" w:rsidRPr="009F1F65" w:rsidRDefault="00444EBF" w:rsidP="0000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Білімі</w:t>
            </w:r>
            <w:r w:rsidR="00002AAD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техникалық ғылым технологиясы саласында немесе әлеуметтік ғылымдар, экономика және бизнес, немесе әскери ғылымдар саласында немесе құқық саласында жоғары. Қазақстан Республикасының Конституциясын, Қазақстан Республикасының Еңбек, Бюджет, Салық, Кеден кодекстерін, Қазақстан Республикасының 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«Қ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ұқықтық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актілер туралы»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Сыбайлас жемқорлыққа қарсы іс-қимыл туралы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», «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Мемлекеттік құпиялар туралы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»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Жеке және заңды тұлғалардың өтініштерін қарау тәртібі туралы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», «Мемлекеттік сатып алу туралы», «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Мемлекеттік мүлік туралы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», «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Азаматтық қорғау туралы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»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әулет, қала құрылысы және құрылыс қызметі туралы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», «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Энергия үнемдеу және энергия тиімділігін арттыру туралы</w:t>
            </w:r>
            <w:r w:rsidR="00002AAD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002AAD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заңдарын</w:t>
            </w:r>
            <w:r w:rsidR="00002AAD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Қазақстан – 2050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»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002AAD"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стратегия</w:t>
            </w:r>
            <w:r w:rsidR="00002AAD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</w:t>
            </w:r>
            <w:r w:rsidR="00002AAD"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ы</w:t>
            </w:r>
            <w:r w:rsidR="00002AAD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н,</w:t>
            </w:r>
            <w:r w:rsidR="00002AAD"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Қазақстан Республикасының өндірістік-шаруашылық қызмет саласындағы, мемлекеттік материалдық резерв, құрылыс, өрт және өнеркәсіптік қауіпсіздік, қоршаған ортаны қорғау, объектілерді инженерлік-техникалық нығайту және терроризмге қарсы қорғау саласындағы </w:t>
            </w:r>
            <w:r w:rsidR="00002AAD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қатынастарды </w:t>
            </w:r>
            <w:r w:rsidR="00002AAD"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реттейтін</w:t>
            </w:r>
            <w:r w:rsidR="00002AAD"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002AAD"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нормативтік құқықтық актілерін, 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Қазақстан Республикасының нормативтік құқықтық актілерінің нормаларын бекітеді. Осы лауазымның функционалдық бағыттарына сәйкес келетін лауазымдарда жұмыс өтілі үш жылдан кем емес.</w:t>
            </w:r>
            <w:r w:rsidR="00002AAD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43" w:type="pct"/>
            <w:vMerge w:val="restart"/>
          </w:tcPr>
          <w:p w:rsidR="00E92A71" w:rsidRPr="009F1F65" w:rsidRDefault="00E92A71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E92A71" w:rsidRPr="009F1F65" w:rsidRDefault="00E92A71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E92A71" w:rsidRPr="009F1F65" w:rsidRDefault="00444EBF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Жақпекова Арай Жұ</w:t>
            </w:r>
            <w:r w:rsidR="00E92A71" w:rsidRPr="009F1F6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мата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йқызы</w:t>
            </w:r>
            <w:r w:rsidR="00E92A71" w:rsidRPr="009F1F6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                    8-708-749-55-14</w:t>
            </w:r>
          </w:p>
          <w:p w:rsidR="00E92A71" w:rsidRPr="009F1F65" w:rsidRDefault="00E92A71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F1F6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8-723-45-2-19-60</w:t>
            </w:r>
          </w:p>
          <w:p w:rsidR="00E92A71" w:rsidRPr="009F1F65" w:rsidRDefault="00002AAD" w:rsidP="0000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ішкі</w:t>
            </w:r>
            <w:r w:rsidR="00E92A71" w:rsidRPr="009F1F6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.110</w:t>
            </w:r>
          </w:p>
        </w:tc>
      </w:tr>
      <w:tr w:rsidR="00E92A71" w:rsidRPr="00444EBF" w:rsidTr="00F73BF6">
        <w:trPr>
          <w:cantSplit/>
          <w:trHeight w:val="423"/>
        </w:trPr>
        <w:tc>
          <w:tcPr>
            <w:tcW w:w="266" w:type="pct"/>
            <w:shd w:val="clear" w:color="auto" w:fill="FFFFFF"/>
          </w:tcPr>
          <w:p w:rsidR="00E92A71" w:rsidRPr="009F1F65" w:rsidRDefault="00E92A71" w:rsidP="00F73B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129" w:type="pct"/>
          </w:tcPr>
          <w:p w:rsidR="00444EBF" w:rsidRDefault="00444EBF" w:rsidP="00F73BF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Заңгер-мемлекеттік сатып алу жөніндегі маман</w:t>
            </w:r>
          </w:p>
          <w:p w:rsidR="00E92A71" w:rsidRPr="009F1F65" w:rsidRDefault="00E92A71" w:rsidP="00F73BF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2662" w:type="pct"/>
            <w:shd w:val="clear" w:color="auto" w:fill="FFFFFF"/>
          </w:tcPr>
          <w:p w:rsidR="00E92A71" w:rsidRPr="009F1F65" w:rsidRDefault="00444EBF" w:rsidP="0000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Білімі</w:t>
            </w:r>
            <w:r w:rsidR="00002AAD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қ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ұқық саласында жоғары. Қазақстан Республикасының Конституциясын, Азаматтық, Әкімшілік құқық бұзушылықтар туралы, Қазақстан Республикасының Еңбек, Бюджет, Салық кодексте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рін, Қазақстан Республикасының «Н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ормативтік құқықтық актілер туралы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», «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Сыбайлас жемқорлыққа қарсы күрес туралы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», «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Әкімшілік рәсімдер туралы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», «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Жеке және заңды тұлғалардың өтініштерін қарау тәртібі туралы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», «А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заматтық қорғау туралы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», «М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емлекеттік сатып алу туралы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»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заңдарын, «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Қазақстан – 2050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»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стратегия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</w:t>
            </w:r>
            <w:r w:rsidRPr="00444E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ын, Мемлекеттік материалдық резерв саласындағы қатынастарды реттейтін Қазақстан Республикасының нормативтік құқықтық актілерін білу. Мамандығы бойынша еңбек өтілі бір жылдан кем емес.</w:t>
            </w:r>
          </w:p>
        </w:tc>
        <w:tc>
          <w:tcPr>
            <w:tcW w:w="943" w:type="pct"/>
            <w:vMerge/>
          </w:tcPr>
          <w:p w:rsidR="00E92A71" w:rsidRPr="00444EBF" w:rsidRDefault="00E92A71" w:rsidP="00F73BF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</w:tbl>
    <w:p w:rsidR="001673F0" w:rsidRPr="00444EBF" w:rsidRDefault="001673F0">
      <w:pPr>
        <w:rPr>
          <w:lang w:val="kk-KZ"/>
        </w:rPr>
      </w:pPr>
    </w:p>
    <w:sectPr w:rsidR="001673F0" w:rsidRPr="00444EBF" w:rsidSect="00444EBF">
      <w:pgSz w:w="12240" w:h="15840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4473F"/>
    <w:multiLevelType w:val="hybridMultilevel"/>
    <w:tmpl w:val="06B25AB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B9"/>
    <w:rsid w:val="00002AAD"/>
    <w:rsid w:val="001673F0"/>
    <w:rsid w:val="00444EBF"/>
    <w:rsid w:val="00E025B9"/>
    <w:rsid w:val="00E9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1F50"/>
  <w15:chartTrackingRefBased/>
  <w15:docId w15:val="{7E578CC9-86E4-471A-97A2-486205F5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71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BBFC-81D2-452C-948E-4AFF4C16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Кудербаева Айжан</dc:creator>
  <cp:keywords/>
  <dc:description/>
  <cp:lastModifiedBy>Кудербаева Айжан</cp:lastModifiedBy>
  <cp:revision>4</cp:revision>
  <dcterms:created xsi:type="dcterms:W3CDTF">2022-03-28T04:21:00Z</dcterms:created>
  <dcterms:modified xsi:type="dcterms:W3CDTF">2022-03-29T03:27:00Z</dcterms:modified>
</cp:coreProperties>
</file>